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0C7DD" w14:textId="77777777" w:rsidR="00DA2993" w:rsidRDefault="00DA2993" w:rsidP="00DA2993">
      <w:pPr>
        <w:rPr>
          <w:b/>
          <w:bCs/>
          <w:lang w:val="en-US"/>
        </w:rPr>
      </w:pPr>
      <w:r w:rsidRPr="00DA2993">
        <w:rPr>
          <w:b/>
          <w:bCs/>
          <w:lang w:val="en-US"/>
        </w:rPr>
        <w:t>Objective and subjective reduction of cellulite volume using a localized vibrational massage device in a 24-week randomized intra-individual single-blind regression study</w:t>
      </w:r>
    </w:p>
    <w:p w14:paraId="034149EC" w14:textId="77777777" w:rsidR="00DA2993" w:rsidRPr="00DA2993" w:rsidRDefault="00DA2993" w:rsidP="00DA2993">
      <w:pPr>
        <w:rPr>
          <w:b/>
          <w:bCs/>
          <w:lang w:val="en-US"/>
        </w:rPr>
      </w:pPr>
    </w:p>
    <w:p w14:paraId="2F8057E1" w14:textId="77777777" w:rsidR="00DA2993" w:rsidRPr="00DA2993" w:rsidRDefault="00DA2993" w:rsidP="00DA2993">
      <w:pPr>
        <w:rPr>
          <w:lang w:val="en-US"/>
        </w:rPr>
      </w:pPr>
      <w:hyperlink r:id="rId5" w:history="1">
        <w:r w:rsidRPr="00DA2993">
          <w:rPr>
            <w:rStyle w:val="Hyperlink"/>
            <w:lang w:val="en-US"/>
          </w:rPr>
          <w:t>T Sadowski</w:t>
        </w:r>
      </w:hyperlink>
      <w:r w:rsidRPr="00DA2993">
        <w:rPr>
          <w:vertAlign w:val="superscript"/>
          <w:lang w:val="en-US"/>
        </w:rPr>
        <w:t> </w:t>
      </w:r>
      <w:hyperlink r:id="rId6" w:anchor="full-view-affiliation-1" w:tooltip="proDERM Institute of Applied Dermatological Research GmbH, 22869, Schenefeld-Hamburg, Germany." w:history="1">
        <w:r w:rsidRPr="00DA2993">
          <w:rPr>
            <w:rStyle w:val="Hyperlink"/>
            <w:vertAlign w:val="superscript"/>
            <w:lang w:val="en-US"/>
          </w:rPr>
          <w:t>1</w:t>
        </w:r>
      </w:hyperlink>
      <w:r w:rsidRPr="00DA2993">
        <w:rPr>
          <w:lang w:val="en-US"/>
        </w:rPr>
        <w:t>, </w:t>
      </w:r>
      <w:hyperlink r:id="rId7" w:history="1">
        <w:r w:rsidRPr="00DA2993">
          <w:rPr>
            <w:rStyle w:val="Hyperlink"/>
            <w:lang w:val="en-US"/>
          </w:rPr>
          <w:t xml:space="preserve">S </w:t>
        </w:r>
        <w:proofErr w:type="spellStart"/>
        <w:r w:rsidRPr="00DA2993">
          <w:rPr>
            <w:rStyle w:val="Hyperlink"/>
            <w:lang w:val="en-US"/>
          </w:rPr>
          <w:t>Bielfeldt</w:t>
        </w:r>
        <w:proofErr w:type="spellEnd"/>
      </w:hyperlink>
      <w:r w:rsidRPr="00DA2993">
        <w:rPr>
          <w:vertAlign w:val="superscript"/>
          <w:lang w:val="en-US"/>
        </w:rPr>
        <w:t> </w:t>
      </w:r>
      <w:hyperlink r:id="rId8" w:anchor="full-view-affiliation-1" w:tooltip="proDERM Institute of Applied Dermatological Research GmbH, 22869, Schenefeld-Hamburg, Germany." w:history="1">
        <w:r w:rsidRPr="00DA2993">
          <w:rPr>
            <w:rStyle w:val="Hyperlink"/>
            <w:vertAlign w:val="superscript"/>
            <w:lang w:val="en-US"/>
          </w:rPr>
          <w:t>1</w:t>
        </w:r>
      </w:hyperlink>
      <w:r w:rsidRPr="00DA2993">
        <w:rPr>
          <w:lang w:val="en-US"/>
        </w:rPr>
        <w:t>, </w:t>
      </w:r>
      <w:hyperlink r:id="rId9" w:history="1">
        <w:r w:rsidRPr="00DA2993">
          <w:rPr>
            <w:rStyle w:val="Hyperlink"/>
            <w:lang w:val="en-US"/>
          </w:rPr>
          <w:t>K-P Wilhelm</w:t>
        </w:r>
      </w:hyperlink>
      <w:r w:rsidRPr="00DA2993">
        <w:rPr>
          <w:vertAlign w:val="superscript"/>
          <w:lang w:val="en-US"/>
        </w:rPr>
        <w:t> </w:t>
      </w:r>
      <w:hyperlink r:id="rId10" w:anchor="full-view-affiliation-1" w:tooltip="proDERM Institute of Applied Dermatological Research GmbH, 22869, Schenefeld-Hamburg, Germany." w:history="1">
        <w:r w:rsidRPr="00DA2993">
          <w:rPr>
            <w:rStyle w:val="Hyperlink"/>
            <w:vertAlign w:val="superscript"/>
            <w:lang w:val="en-US"/>
          </w:rPr>
          <w:t>1</w:t>
        </w:r>
      </w:hyperlink>
      <w:r w:rsidRPr="00DA2993">
        <w:rPr>
          <w:lang w:val="en-US"/>
        </w:rPr>
        <w:t>, </w:t>
      </w:r>
      <w:hyperlink r:id="rId11" w:history="1">
        <w:r w:rsidRPr="00DA2993">
          <w:rPr>
            <w:rStyle w:val="Hyperlink"/>
            <w:lang w:val="en-US"/>
          </w:rPr>
          <w:t xml:space="preserve">S </w:t>
        </w:r>
        <w:proofErr w:type="spellStart"/>
        <w:r w:rsidRPr="00DA2993">
          <w:rPr>
            <w:rStyle w:val="Hyperlink"/>
            <w:lang w:val="en-US"/>
          </w:rPr>
          <w:t>Sukopp</w:t>
        </w:r>
        <w:proofErr w:type="spellEnd"/>
      </w:hyperlink>
      <w:r w:rsidRPr="00DA2993">
        <w:rPr>
          <w:vertAlign w:val="superscript"/>
          <w:lang w:val="en-US"/>
        </w:rPr>
        <w:t> </w:t>
      </w:r>
      <w:hyperlink r:id="rId12" w:anchor="full-view-affiliation-2" w:tooltip="Beurer GmbH, 89077, Ulm-Donau, Germany." w:history="1">
        <w:r w:rsidRPr="00DA2993">
          <w:rPr>
            <w:rStyle w:val="Hyperlink"/>
            <w:vertAlign w:val="superscript"/>
            <w:lang w:val="en-US"/>
          </w:rPr>
          <w:t>2</w:t>
        </w:r>
      </w:hyperlink>
      <w:r w:rsidRPr="00DA2993">
        <w:rPr>
          <w:lang w:val="en-US"/>
        </w:rPr>
        <w:t>, </w:t>
      </w:r>
      <w:hyperlink r:id="rId13" w:history="1">
        <w:r w:rsidRPr="00DA2993">
          <w:rPr>
            <w:rStyle w:val="Hyperlink"/>
            <w:lang w:val="en-US"/>
          </w:rPr>
          <w:t>C Gordon</w:t>
        </w:r>
      </w:hyperlink>
      <w:r w:rsidRPr="00DA2993">
        <w:rPr>
          <w:vertAlign w:val="superscript"/>
          <w:lang w:val="en-US"/>
        </w:rPr>
        <w:t> </w:t>
      </w:r>
      <w:hyperlink r:id="rId14" w:anchor="full-view-affiliation-3" w:tooltip="CIT Research Institute, Ahornstr. 31, 70597, Stuttgart, Germany." w:history="1">
        <w:r w:rsidRPr="00DA2993">
          <w:rPr>
            <w:rStyle w:val="Hyperlink"/>
            <w:vertAlign w:val="superscript"/>
            <w:lang w:val="en-US"/>
          </w:rPr>
          <w:t>3</w:t>
        </w:r>
      </w:hyperlink>
    </w:p>
    <w:p w14:paraId="69B83079" w14:textId="77777777" w:rsidR="00DA2993" w:rsidRPr="00DA2993" w:rsidRDefault="00DA2993" w:rsidP="00DA2993">
      <w:pPr>
        <w:rPr>
          <w:lang w:val="en-US"/>
        </w:rPr>
      </w:pPr>
      <w:r w:rsidRPr="00DA2993">
        <w:rPr>
          <w:lang w:val="en-US"/>
        </w:rPr>
        <w:t>Affiliations Expand</w:t>
      </w:r>
    </w:p>
    <w:p w14:paraId="5A2874B6" w14:textId="77777777" w:rsidR="00DA2993" w:rsidRPr="00DA2993" w:rsidRDefault="00DA2993" w:rsidP="00DA2993">
      <w:pPr>
        <w:numPr>
          <w:ilvl w:val="0"/>
          <w:numId w:val="1"/>
        </w:numPr>
      </w:pPr>
      <w:r w:rsidRPr="00DA2993">
        <w:t>PMID: 32181499</w:t>
      </w:r>
    </w:p>
    <w:p w14:paraId="5D125364" w14:textId="77777777" w:rsidR="00DA2993" w:rsidRPr="00DA2993" w:rsidRDefault="00DA2993" w:rsidP="00DA2993">
      <w:r w:rsidRPr="00DA2993">
        <w:t> </w:t>
      </w:r>
    </w:p>
    <w:p w14:paraId="23160509" w14:textId="77777777" w:rsidR="00DA2993" w:rsidRPr="00DA2993" w:rsidRDefault="00DA2993" w:rsidP="00DA2993">
      <w:pPr>
        <w:numPr>
          <w:ilvl w:val="0"/>
          <w:numId w:val="1"/>
        </w:numPr>
      </w:pPr>
      <w:r w:rsidRPr="00DA2993">
        <w:t>PMCID: </w:t>
      </w:r>
      <w:hyperlink r:id="rId15" w:tgtFrame="_blank" w:history="1">
        <w:r w:rsidRPr="00DA2993">
          <w:rPr>
            <w:rStyle w:val="Hyperlink"/>
          </w:rPr>
          <w:t>PMC7317706</w:t>
        </w:r>
      </w:hyperlink>
    </w:p>
    <w:p w14:paraId="1ECBFEB7" w14:textId="77777777" w:rsidR="00DA2993" w:rsidRPr="00DA2993" w:rsidRDefault="00DA2993" w:rsidP="00DA2993">
      <w:r w:rsidRPr="00DA2993">
        <w:t> </w:t>
      </w:r>
    </w:p>
    <w:p w14:paraId="12F78129" w14:textId="77777777" w:rsidR="00DA2993" w:rsidRPr="00DA2993" w:rsidRDefault="00DA2993" w:rsidP="00DA2993">
      <w:pPr>
        <w:numPr>
          <w:ilvl w:val="0"/>
          <w:numId w:val="1"/>
        </w:numPr>
      </w:pPr>
      <w:r w:rsidRPr="00DA2993">
        <w:t>DOI: </w:t>
      </w:r>
      <w:hyperlink r:id="rId16" w:tgtFrame="_blank" w:history="1">
        <w:r w:rsidRPr="00DA2993">
          <w:rPr>
            <w:rStyle w:val="Hyperlink"/>
          </w:rPr>
          <w:t>10.1111/ics.12613</w:t>
        </w:r>
      </w:hyperlink>
    </w:p>
    <w:p w14:paraId="3C22AABB" w14:textId="77777777" w:rsidR="00DA2993" w:rsidRPr="00DA2993" w:rsidRDefault="00DA2993" w:rsidP="00DA2993">
      <w:pPr>
        <w:rPr>
          <w:b/>
          <w:bCs/>
        </w:rPr>
      </w:pPr>
      <w:r w:rsidRPr="00DA2993">
        <w:rPr>
          <w:b/>
          <w:bCs/>
        </w:rPr>
        <w:t>Abstract </w:t>
      </w:r>
    </w:p>
    <w:p w14:paraId="18FCA18D" w14:textId="77777777" w:rsidR="00DA2993" w:rsidRPr="00DA2993" w:rsidRDefault="00DA2993" w:rsidP="00DA2993">
      <w:proofErr w:type="gramStart"/>
      <w:r w:rsidRPr="00DA2993">
        <w:t>in</w:t>
      </w:r>
      <w:proofErr w:type="gramEnd"/>
      <w:r w:rsidRPr="00DA2993">
        <w:t> </w:t>
      </w:r>
      <w:hyperlink r:id="rId17" w:anchor="eng-abstract" w:history="1">
        <w:r w:rsidRPr="00DA2993">
          <w:rPr>
            <w:rStyle w:val="Hyperlink"/>
          </w:rPr>
          <w:t>English, </w:t>
        </w:r>
      </w:hyperlink>
      <w:hyperlink r:id="rId18" w:anchor="fra-abstract" w:history="1">
        <w:r w:rsidRPr="00DA2993">
          <w:rPr>
            <w:rStyle w:val="Hyperlink"/>
          </w:rPr>
          <w:t>French</w:t>
        </w:r>
      </w:hyperlink>
    </w:p>
    <w:p w14:paraId="2ECE5AFE" w14:textId="77777777" w:rsidR="00DA2993" w:rsidRPr="00DA2993" w:rsidRDefault="00DA2993" w:rsidP="00DA2993">
      <w:pPr>
        <w:rPr>
          <w:lang w:val="en-US"/>
        </w:rPr>
      </w:pPr>
      <w:r w:rsidRPr="00DA2993">
        <w:rPr>
          <w:lang w:val="en-US"/>
        </w:rPr>
        <w:t xml:space="preserve">Cellulite occurs in females and is a common condition of altered connective tissue matrix and increased adipogenicity with visible dimples and orange-peel appearance on the skins surface. Whilst advancements in methods continue to help our understanding, attempts to correct the appearance of cellulite topically have yielded limited success. Various kinds of non-invasive body contouring methods such as </w:t>
      </w:r>
      <w:proofErr w:type="gramStart"/>
      <w:r w:rsidRPr="00DA2993">
        <w:rPr>
          <w:lang w:val="en-US"/>
        </w:rPr>
        <w:t>whole body</w:t>
      </w:r>
      <w:proofErr w:type="gramEnd"/>
      <w:r w:rsidRPr="00DA2993">
        <w:rPr>
          <w:lang w:val="en-US"/>
        </w:rPr>
        <w:t xml:space="preserve"> vibration have been reported with demonstrable visible improvements in the cellulite condition. The aim of this study was to evaluate volume reduction and improvement of the visible appearance of cellulite as judged both objectively (AEVA-HE phase-shift 3-D fringe projection, macrophotography image grading) and subjectively (questionnaires) after application of a hand-held localized vibrational device over 24-weeks. The study was conducted on 40 healthy female volunteers who were instructed how to use the device on defined areas of cellulite of the outside and rear of the thighs (iliotibial band, and over biceps femoris region respectively). The initial 12 weeks of continuous massage application of the study were followed by a </w:t>
      </w:r>
      <w:proofErr w:type="gramStart"/>
      <w:r w:rsidRPr="00DA2993">
        <w:rPr>
          <w:lang w:val="en-US"/>
        </w:rPr>
        <w:t>12 week</w:t>
      </w:r>
      <w:proofErr w:type="gramEnd"/>
      <w:r w:rsidRPr="00DA2993">
        <w:rPr>
          <w:lang w:val="en-US"/>
        </w:rPr>
        <w:t xml:space="preserve"> phase in which volunteers were split into 2 subgroups - one for assessment of regression effects and one for continuous application effects. AEVA (skin surface volume) measurements of cellulite-related dimples correlated with questionnaires and visual image evaluation scoring, in that in the iliotibial region cellulite was significantly reduced at 12 weeks. In the regression subgroup cellulite returned to initial values soon after cessation of treatment, whereas in the continuous application subgroup, cellulite remained diminished. The effect of this device to reduce cellulite as observed in this study proves that continuous use of vibrational massage is beneficial to mitigate visible signs of cellulite.</w:t>
      </w:r>
    </w:p>
    <w:p w14:paraId="3D8581AA" w14:textId="77777777" w:rsidR="00DA2993" w:rsidRPr="00DA2993" w:rsidRDefault="00DA2993" w:rsidP="00DA2993">
      <w:pPr>
        <w:rPr>
          <w:lang w:val="en-US"/>
        </w:rPr>
      </w:pPr>
      <w:r w:rsidRPr="00DA2993">
        <w:rPr>
          <w:b/>
          <w:bCs/>
          <w:lang w:val="en-US"/>
        </w:rPr>
        <w:t>Keywords: </w:t>
      </w:r>
      <w:r w:rsidRPr="00DA2993">
        <w:rPr>
          <w:lang w:val="en-US"/>
        </w:rPr>
        <w:t>cellulite; claim substantiation in vivo; image analysis; skin profilometry; vibrational massage.</w:t>
      </w:r>
    </w:p>
    <w:p w14:paraId="45CC23DC" w14:textId="77777777" w:rsidR="00DA2993" w:rsidRPr="00DA2993" w:rsidRDefault="00DA2993" w:rsidP="00DA2993">
      <w:pPr>
        <w:rPr>
          <w:lang w:val="en-US"/>
        </w:rPr>
      </w:pPr>
      <w:r w:rsidRPr="00DA2993">
        <w:rPr>
          <w:lang w:val="en-US"/>
        </w:rPr>
        <w:t xml:space="preserve">© 2020 The Authors. International Journal of Cosmetic Science published by John Wiley &amp; Sons Ltd on behalf of Society of Cosmetic Scientists and the Société Française de </w:t>
      </w:r>
      <w:proofErr w:type="spellStart"/>
      <w:r w:rsidRPr="00DA2993">
        <w:rPr>
          <w:lang w:val="en-US"/>
        </w:rPr>
        <w:t>Cosmétologie</w:t>
      </w:r>
      <w:proofErr w:type="spellEnd"/>
      <w:r w:rsidRPr="00DA2993">
        <w:rPr>
          <w:lang w:val="en-US"/>
        </w:rPr>
        <w:t>.</w:t>
      </w:r>
    </w:p>
    <w:p w14:paraId="4388853D" w14:textId="77777777" w:rsidR="00DA2993" w:rsidRPr="00DA2993" w:rsidRDefault="00DA2993" w:rsidP="00DA2993">
      <w:pPr>
        <w:rPr>
          <w:lang w:val="en-US"/>
        </w:rPr>
      </w:pPr>
      <w:hyperlink r:id="rId19" w:tgtFrame="_blank" w:history="1">
        <w:r w:rsidRPr="00DA2993">
          <w:rPr>
            <w:rStyle w:val="Hyperlink"/>
            <w:lang w:val="en-US"/>
          </w:rPr>
          <w:t>PubMed Disclaimer</w:t>
        </w:r>
      </w:hyperlink>
    </w:p>
    <w:p w14:paraId="676C5897" w14:textId="77777777" w:rsidR="00DA2993" w:rsidRPr="00DA2993" w:rsidRDefault="00DA2993" w:rsidP="00DA2993">
      <w:pPr>
        <w:rPr>
          <w:b/>
          <w:bCs/>
          <w:lang w:val="en-US"/>
        </w:rPr>
      </w:pPr>
      <w:r w:rsidRPr="00DA2993">
        <w:rPr>
          <w:b/>
          <w:bCs/>
          <w:lang w:val="en-US"/>
        </w:rPr>
        <w:t>Conflict of interest statement</w:t>
      </w:r>
    </w:p>
    <w:p w14:paraId="428F741E" w14:textId="77777777" w:rsidR="00DA2993" w:rsidRPr="00DA2993" w:rsidRDefault="00DA2993" w:rsidP="00DA2993">
      <w:pPr>
        <w:rPr>
          <w:lang w:val="en-US"/>
        </w:rPr>
      </w:pPr>
      <w:r w:rsidRPr="00DA2993">
        <w:rPr>
          <w:lang w:val="en-US"/>
        </w:rPr>
        <w:t>All authors declare that they have no conflict of interest.</w:t>
      </w:r>
    </w:p>
    <w:p w14:paraId="146685E2" w14:textId="77777777" w:rsidR="00DA2993" w:rsidRPr="00DA2993" w:rsidRDefault="00DA2993" w:rsidP="00DA2993">
      <w:pPr>
        <w:rPr>
          <w:b/>
          <w:bCs/>
        </w:rPr>
      </w:pPr>
      <w:proofErr w:type="spellStart"/>
      <w:r w:rsidRPr="00DA2993">
        <w:rPr>
          <w:b/>
          <w:bCs/>
        </w:rPr>
        <w:t>Figures</w:t>
      </w:r>
      <w:proofErr w:type="spellEnd"/>
    </w:p>
    <w:p w14:paraId="3C2AE08E" w14:textId="1FBC27C3" w:rsidR="00DA2993" w:rsidRPr="00DA2993" w:rsidRDefault="00DA2993" w:rsidP="00DA2993">
      <w:r w:rsidRPr="00DA2993">
        <w:lastRenderedPageBreak/>
        <w:drawing>
          <wp:inline distT="0" distB="0" distL="0" distR="0" wp14:anchorId="38502E06" wp14:editId="701CE64E">
            <wp:extent cx="1333500" cy="1003300"/>
            <wp:effectExtent l="0" t="0" r="0" b="0"/>
            <wp:docPr id="893150316" name="Afbeelding 14" descr="Figure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0" descr="Figure 1">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0" cy="1003300"/>
                    </a:xfrm>
                    <a:prstGeom prst="rect">
                      <a:avLst/>
                    </a:prstGeom>
                    <a:noFill/>
                    <a:ln>
                      <a:noFill/>
                    </a:ln>
                  </pic:spPr>
                </pic:pic>
              </a:graphicData>
            </a:graphic>
          </wp:inline>
        </w:drawing>
      </w:r>
    </w:p>
    <w:p w14:paraId="53F57CEE" w14:textId="77777777" w:rsidR="00DA2993" w:rsidRPr="00DA2993" w:rsidRDefault="00DA2993" w:rsidP="00DA2993">
      <w:pPr>
        <w:rPr>
          <w:b/>
          <w:bCs/>
          <w:lang w:val="en-US"/>
        </w:rPr>
      </w:pPr>
      <w:r w:rsidRPr="00DA2993">
        <w:rPr>
          <w:b/>
          <w:bCs/>
          <w:lang w:val="en-US"/>
        </w:rPr>
        <w:t>Figure 1 </w:t>
      </w:r>
    </w:p>
    <w:p w14:paraId="0BC68C08" w14:textId="77777777" w:rsidR="00DA2993" w:rsidRPr="00DA2993" w:rsidRDefault="00DA2993" w:rsidP="00DA2993">
      <w:pPr>
        <w:rPr>
          <w:lang w:val="en-US"/>
        </w:rPr>
      </w:pPr>
      <w:r w:rsidRPr="00DA2993">
        <w:rPr>
          <w:lang w:val="en-US"/>
        </w:rPr>
        <w:t>Diagram of mode of use…</w:t>
      </w:r>
    </w:p>
    <w:p w14:paraId="5AF6D304" w14:textId="30751B7D" w:rsidR="00DA2993" w:rsidRPr="00DA2993" w:rsidRDefault="00DA2993" w:rsidP="00DA2993">
      <w:r w:rsidRPr="00DA2993">
        <w:rPr>
          <w:lang w:val="en-US"/>
        </w:rPr>
        <w:t> </w:t>
      </w:r>
      <w:r w:rsidRPr="00DA2993">
        <w:drawing>
          <wp:inline distT="0" distB="0" distL="0" distR="0" wp14:anchorId="77027EA2" wp14:editId="56AFC714">
            <wp:extent cx="1790700" cy="1016000"/>
            <wp:effectExtent l="0" t="0" r="0" b="0"/>
            <wp:docPr id="515259136" name="Afbeelding 13" descr="Figure 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1" descr="Figure 2">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90700" cy="1016000"/>
                    </a:xfrm>
                    <a:prstGeom prst="rect">
                      <a:avLst/>
                    </a:prstGeom>
                    <a:noFill/>
                    <a:ln>
                      <a:noFill/>
                    </a:ln>
                  </pic:spPr>
                </pic:pic>
              </a:graphicData>
            </a:graphic>
          </wp:inline>
        </w:drawing>
      </w:r>
    </w:p>
    <w:p w14:paraId="4A0A1E90" w14:textId="77777777" w:rsidR="00DA2993" w:rsidRPr="00DA2993" w:rsidRDefault="00DA2993" w:rsidP="00DA2993">
      <w:pPr>
        <w:rPr>
          <w:b/>
          <w:bCs/>
          <w:lang w:val="en-US"/>
        </w:rPr>
      </w:pPr>
      <w:r w:rsidRPr="00DA2993">
        <w:rPr>
          <w:b/>
          <w:bCs/>
          <w:lang w:val="en-US"/>
        </w:rPr>
        <w:t>Figure 2 </w:t>
      </w:r>
    </w:p>
    <w:p w14:paraId="0143598D" w14:textId="77777777" w:rsidR="00DA2993" w:rsidRPr="00DA2993" w:rsidRDefault="00DA2993" w:rsidP="00DA2993">
      <w:pPr>
        <w:rPr>
          <w:lang w:val="en-US"/>
        </w:rPr>
      </w:pPr>
      <w:r w:rsidRPr="00DA2993">
        <w:rPr>
          <w:lang w:val="en-US"/>
        </w:rPr>
        <w:t>Study design: Study phases, (sub</w:t>
      </w:r>
      <w:r w:rsidRPr="00DA2993">
        <w:rPr>
          <w:rFonts w:ascii="Cambria Math" w:hAnsi="Cambria Math" w:cs="Cambria Math"/>
          <w:lang w:val="en-US"/>
        </w:rPr>
        <w:t>‐</w:t>
      </w:r>
      <w:r w:rsidRPr="00DA2993">
        <w:rPr>
          <w:lang w:val="en-US"/>
        </w:rPr>
        <w:t>)…</w:t>
      </w:r>
    </w:p>
    <w:p w14:paraId="0FCF2488" w14:textId="4DDF2FAA" w:rsidR="00DA2993" w:rsidRPr="00DA2993" w:rsidRDefault="00DA2993" w:rsidP="00DA2993">
      <w:r w:rsidRPr="00DA2993">
        <w:rPr>
          <w:lang w:val="en-US"/>
        </w:rPr>
        <w:t> </w:t>
      </w:r>
      <w:r w:rsidRPr="00DA2993">
        <w:drawing>
          <wp:inline distT="0" distB="0" distL="0" distR="0" wp14:anchorId="35C1009E" wp14:editId="3B7D3821">
            <wp:extent cx="1270000" cy="1358900"/>
            <wp:effectExtent l="0" t="0" r="0" b="0"/>
            <wp:docPr id="1753570783" name="Afbeelding 12" descr="Figure 3">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2" descr="Figure 3">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00" cy="1358900"/>
                    </a:xfrm>
                    <a:prstGeom prst="rect">
                      <a:avLst/>
                    </a:prstGeom>
                    <a:noFill/>
                    <a:ln>
                      <a:noFill/>
                    </a:ln>
                  </pic:spPr>
                </pic:pic>
              </a:graphicData>
            </a:graphic>
          </wp:inline>
        </w:drawing>
      </w:r>
    </w:p>
    <w:p w14:paraId="18B932A0" w14:textId="77777777" w:rsidR="00DA2993" w:rsidRPr="00DA2993" w:rsidRDefault="00DA2993" w:rsidP="00DA2993">
      <w:pPr>
        <w:rPr>
          <w:b/>
          <w:bCs/>
          <w:lang w:val="en-US"/>
        </w:rPr>
      </w:pPr>
      <w:r w:rsidRPr="00DA2993">
        <w:rPr>
          <w:b/>
          <w:bCs/>
          <w:lang w:val="en-US"/>
        </w:rPr>
        <w:t>Figure 3 </w:t>
      </w:r>
    </w:p>
    <w:p w14:paraId="13D7F277" w14:textId="77777777" w:rsidR="00DA2993" w:rsidRPr="00DA2993" w:rsidRDefault="00DA2993" w:rsidP="00DA2993">
      <w:pPr>
        <w:rPr>
          <w:lang w:val="en-US"/>
        </w:rPr>
      </w:pPr>
      <w:r w:rsidRPr="00DA2993">
        <w:rPr>
          <w:lang w:val="en-US"/>
        </w:rPr>
        <w:t>Captured three</w:t>
      </w:r>
      <w:r w:rsidRPr="00DA2993">
        <w:rPr>
          <w:rFonts w:ascii="Cambria Math" w:hAnsi="Cambria Math" w:cs="Cambria Math"/>
          <w:lang w:val="en-US"/>
        </w:rPr>
        <w:t>‐</w:t>
      </w:r>
      <w:r w:rsidRPr="00DA2993">
        <w:rPr>
          <w:lang w:val="en-US"/>
        </w:rPr>
        <w:t>dimensional surface of the…</w:t>
      </w:r>
    </w:p>
    <w:p w14:paraId="5E7D8241" w14:textId="2F2834F2" w:rsidR="00DA2993" w:rsidRPr="00DA2993" w:rsidRDefault="00DA2993" w:rsidP="00DA2993">
      <w:r w:rsidRPr="00DA2993">
        <w:rPr>
          <w:lang w:val="en-US"/>
        </w:rPr>
        <w:t> </w:t>
      </w:r>
      <w:r w:rsidRPr="00DA2993">
        <w:drawing>
          <wp:inline distT="0" distB="0" distL="0" distR="0" wp14:anchorId="4841794D" wp14:editId="7CC1BACD">
            <wp:extent cx="2120900" cy="1016000"/>
            <wp:effectExtent l="0" t="0" r="0" b="0"/>
            <wp:docPr id="1987491560" name="Afbeelding 11" descr="Figure 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3" descr="Figure 4">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20900" cy="1016000"/>
                    </a:xfrm>
                    <a:prstGeom prst="rect">
                      <a:avLst/>
                    </a:prstGeom>
                    <a:noFill/>
                    <a:ln>
                      <a:noFill/>
                    </a:ln>
                  </pic:spPr>
                </pic:pic>
              </a:graphicData>
            </a:graphic>
          </wp:inline>
        </w:drawing>
      </w:r>
    </w:p>
    <w:p w14:paraId="0FFAD098" w14:textId="77777777" w:rsidR="00DA2993" w:rsidRPr="00DA2993" w:rsidRDefault="00DA2993" w:rsidP="00DA2993">
      <w:pPr>
        <w:rPr>
          <w:b/>
          <w:bCs/>
          <w:lang w:val="en-US"/>
        </w:rPr>
      </w:pPr>
      <w:r w:rsidRPr="00DA2993">
        <w:rPr>
          <w:b/>
          <w:bCs/>
          <w:lang w:val="en-US"/>
        </w:rPr>
        <w:t>Figure 4 </w:t>
      </w:r>
    </w:p>
    <w:p w14:paraId="24211257" w14:textId="77777777" w:rsidR="00DA2993" w:rsidRPr="00DA2993" w:rsidRDefault="00DA2993" w:rsidP="00DA2993">
      <w:pPr>
        <w:rPr>
          <w:lang w:val="en-US"/>
        </w:rPr>
      </w:pPr>
      <w:r w:rsidRPr="00DA2993">
        <w:rPr>
          <w:lang w:val="en-US"/>
        </w:rPr>
        <w:t>Cellulite Photography Stand (a) and…</w:t>
      </w:r>
    </w:p>
    <w:p w14:paraId="23C95326" w14:textId="02DEE792" w:rsidR="00DA2993" w:rsidRPr="00DA2993" w:rsidRDefault="00DA2993" w:rsidP="00DA2993">
      <w:r w:rsidRPr="00DA2993">
        <w:rPr>
          <w:lang w:val="en-US"/>
        </w:rPr>
        <w:t> </w:t>
      </w:r>
      <w:r w:rsidRPr="00DA2993">
        <w:drawing>
          <wp:inline distT="0" distB="0" distL="0" distR="0" wp14:anchorId="12D758E4" wp14:editId="5ABF95B3">
            <wp:extent cx="1270000" cy="1892300"/>
            <wp:effectExtent l="0" t="0" r="0" b="0"/>
            <wp:docPr id="370533526" name="Afbeelding 10" descr="Figure 5">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4" descr="Figure 5">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00" cy="1892300"/>
                    </a:xfrm>
                    <a:prstGeom prst="rect">
                      <a:avLst/>
                    </a:prstGeom>
                    <a:noFill/>
                    <a:ln>
                      <a:noFill/>
                    </a:ln>
                  </pic:spPr>
                </pic:pic>
              </a:graphicData>
            </a:graphic>
          </wp:inline>
        </w:drawing>
      </w:r>
    </w:p>
    <w:p w14:paraId="7D878D7A" w14:textId="77777777" w:rsidR="00DA2993" w:rsidRPr="00DA2993" w:rsidRDefault="00DA2993" w:rsidP="00DA2993">
      <w:pPr>
        <w:rPr>
          <w:b/>
          <w:bCs/>
          <w:lang w:val="en-US"/>
        </w:rPr>
      </w:pPr>
      <w:r w:rsidRPr="00DA2993">
        <w:rPr>
          <w:b/>
          <w:bCs/>
          <w:lang w:val="en-US"/>
        </w:rPr>
        <w:t>Figure 5 </w:t>
      </w:r>
    </w:p>
    <w:p w14:paraId="544B75C2" w14:textId="77777777" w:rsidR="00DA2993" w:rsidRPr="00DA2993" w:rsidRDefault="00DA2993" w:rsidP="00DA2993">
      <w:pPr>
        <w:rPr>
          <w:lang w:val="en-US"/>
        </w:rPr>
      </w:pPr>
      <w:r w:rsidRPr="00DA2993">
        <w:rPr>
          <w:lang w:val="en-US"/>
        </w:rPr>
        <w:t>AEVA measurement results of the…</w:t>
      </w:r>
    </w:p>
    <w:p w14:paraId="6DF177A7" w14:textId="3E0B02BA" w:rsidR="00DA2993" w:rsidRPr="00DA2993" w:rsidRDefault="00DA2993" w:rsidP="00DA2993">
      <w:r w:rsidRPr="00DA2993">
        <w:rPr>
          <w:lang w:val="en-US"/>
        </w:rPr>
        <w:lastRenderedPageBreak/>
        <w:t> </w:t>
      </w:r>
      <w:r w:rsidRPr="00DA2993">
        <w:drawing>
          <wp:inline distT="0" distB="0" distL="0" distR="0" wp14:anchorId="6A79D51A" wp14:editId="4B9C1629">
            <wp:extent cx="1270000" cy="1790700"/>
            <wp:effectExtent l="0" t="0" r="0" b="0"/>
            <wp:docPr id="372751802" name="Afbeelding 9" descr="Figure 6">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5" descr="Figure 6">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00" cy="1790700"/>
                    </a:xfrm>
                    <a:prstGeom prst="rect">
                      <a:avLst/>
                    </a:prstGeom>
                    <a:noFill/>
                    <a:ln>
                      <a:noFill/>
                    </a:ln>
                  </pic:spPr>
                </pic:pic>
              </a:graphicData>
            </a:graphic>
          </wp:inline>
        </w:drawing>
      </w:r>
    </w:p>
    <w:p w14:paraId="63883C40" w14:textId="77777777" w:rsidR="00DA2993" w:rsidRPr="00DA2993" w:rsidRDefault="00DA2993" w:rsidP="00DA2993">
      <w:pPr>
        <w:rPr>
          <w:b/>
          <w:bCs/>
          <w:lang w:val="en-US"/>
        </w:rPr>
      </w:pPr>
      <w:r w:rsidRPr="00DA2993">
        <w:rPr>
          <w:b/>
          <w:bCs/>
          <w:lang w:val="en-US"/>
        </w:rPr>
        <w:t>Figure 6 </w:t>
      </w:r>
    </w:p>
    <w:p w14:paraId="7C7C4361" w14:textId="77777777" w:rsidR="00DA2993" w:rsidRPr="00DA2993" w:rsidRDefault="00DA2993" w:rsidP="00DA2993">
      <w:pPr>
        <w:rPr>
          <w:lang w:val="en-US"/>
        </w:rPr>
      </w:pPr>
      <w:r w:rsidRPr="00DA2993">
        <w:rPr>
          <w:lang w:val="en-US"/>
        </w:rPr>
        <w:t>AEVA measurement results of the…</w:t>
      </w:r>
    </w:p>
    <w:p w14:paraId="4631E22A" w14:textId="1C41BB1C" w:rsidR="00DA2993" w:rsidRPr="00DA2993" w:rsidRDefault="00DA2993" w:rsidP="00DA2993">
      <w:r w:rsidRPr="00DA2993">
        <w:rPr>
          <w:lang w:val="en-US"/>
        </w:rPr>
        <w:t> </w:t>
      </w:r>
      <w:r w:rsidRPr="00DA2993">
        <w:drawing>
          <wp:inline distT="0" distB="0" distL="0" distR="0" wp14:anchorId="5EF14213" wp14:editId="6A1755C1">
            <wp:extent cx="1270000" cy="1130300"/>
            <wp:effectExtent l="0" t="0" r="0" b="0"/>
            <wp:docPr id="63067658" name="Afbeelding 8" descr="Figure 7">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6" descr="Figure 7">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70000" cy="1130300"/>
                    </a:xfrm>
                    <a:prstGeom prst="rect">
                      <a:avLst/>
                    </a:prstGeom>
                    <a:noFill/>
                    <a:ln>
                      <a:noFill/>
                    </a:ln>
                  </pic:spPr>
                </pic:pic>
              </a:graphicData>
            </a:graphic>
          </wp:inline>
        </w:drawing>
      </w:r>
    </w:p>
    <w:p w14:paraId="02BE3DC1" w14:textId="77777777" w:rsidR="00DA2993" w:rsidRPr="00DA2993" w:rsidRDefault="00DA2993" w:rsidP="00DA2993">
      <w:pPr>
        <w:rPr>
          <w:b/>
          <w:bCs/>
          <w:lang w:val="en-US"/>
        </w:rPr>
      </w:pPr>
      <w:r w:rsidRPr="00DA2993">
        <w:rPr>
          <w:b/>
          <w:bCs/>
          <w:lang w:val="en-US"/>
        </w:rPr>
        <w:t>Figure 7 </w:t>
      </w:r>
    </w:p>
    <w:p w14:paraId="5753B615" w14:textId="77777777" w:rsidR="00DA2993" w:rsidRDefault="00DA2993" w:rsidP="00DA2993">
      <w:pPr>
        <w:rPr>
          <w:lang w:val="en-US"/>
        </w:rPr>
      </w:pPr>
      <w:r w:rsidRPr="00DA2993">
        <w:rPr>
          <w:lang w:val="en-US"/>
        </w:rPr>
        <w:t>Product acceptance results based on…</w:t>
      </w:r>
    </w:p>
    <w:p w14:paraId="2A81818E" w14:textId="77777777" w:rsidR="00DA2993" w:rsidRDefault="00DA2993" w:rsidP="00DA2993">
      <w:pPr>
        <w:rPr>
          <w:lang w:val="en-US"/>
        </w:rPr>
      </w:pPr>
    </w:p>
    <w:p w14:paraId="42268658" w14:textId="77777777" w:rsidR="00DA2993" w:rsidRDefault="00DA2993" w:rsidP="00DA2993">
      <w:pPr>
        <w:rPr>
          <w:lang w:val="en-US"/>
        </w:rPr>
      </w:pPr>
    </w:p>
    <w:p w14:paraId="291954EC" w14:textId="428AA3B2" w:rsidR="00DA2993" w:rsidRPr="00DA2993" w:rsidRDefault="00DA2993" w:rsidP="00DA2993">
      <w:pPr>
        <w:rPr>
          <w:lang w:val="en-US"/>
        </w:rPr>
      </w:pPr>
      <w:r w:rsidRPr="00DA2993">
        <w:rPr>
          <w:lang w:val="en-US"/>
        </w:rPr>
        <w:t>https://pubmed.ncbi.nlm.nih.gov/32181499/</w:t>
      </w:r>
    </w:p>
    <w:p w14:paraId="521AE2C6" w14:textId="77777777" w:rsidR="007679EE" w:rsidRPr="00DA2993" w:rsidRDefault="007679EE">
      <w:pPr>
        <w:rPr>
          <w:lang w:val="en-US"/>
        </w:rPr>
      </w:pPr>
    </w:p>
    <w:sectPr w:rsidR="007679EE" w:rsidRPr="00DA29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B02D7"/>
    <w:multiLevelType w:val="multilevel"/>
    <w:tmpl w:val="6762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36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93"/>
    <w:rsid w:val="007679EE"/>
    <w:rsid w:val="007750B0"/>
    <w:rsid w:val="0092418A"/>
    <w:rsid w:val="00A115A4"/>
    <w:rsid w:val="00DA2993"/>
    <w:rsid w:val="00E65E45"/>
    <w:rsid w:val="00F057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9B5BC47"/>
  <w15:chartTrackingRefBased/>
  <w15:docId w15:val="{3F02E4E8-41BE-174A-A8E0-7A661294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2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2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29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29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29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299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299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299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299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29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29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29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29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29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29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29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29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2993"/>
    <w:rPr>
      <w:rFonts w:eastAsiaTheme="majorEastAsia" w:cstheme="majorBidi"/>
      <w:color w:val="272727" w:themeColor="text1" w:themeTint="D8"/>
    </w:rPr>
  </w:style>
  <w:style w:type="paragraph" w:styleId="Titel">
    <w:name w:val="Title"/>
    <w:basedOn w:val="Standaard"/>
    <w:next w:val="Standaard"/>
    <w:link w:val="TitelChar"/>
    <w:uiPriority w:val="10"/>
    <w:qFormat/>
    <w:rsid w:val="00DA299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29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299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29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299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A2993"/>
    <w:rPr>
      <w:i/>
      <w:iCs/>
      <w:color w:val="404040" w:themeColor="text1" w:themeTint="BF"/>
    </w:rPr>
  </w:style>
  <w:style w:type="paragraph" w:styleId="Lijstalinea">
    <w:name w:val="List Paragraph"/>
    <w:basedOn w:val="Standaard"/>
    <w:uiPriority w:val="34"/>
    <w:qFormat/>
    <w:rsid w:val="00DA2993"/>
    <w:pPr>
      <w:ind w:left="720"/>
      <w:contextualSpacing/>
    </w:pPr>
  </w:style>
  <w:style w:type="character" w:styleId="Intensievebenadrukking">
    <w:name w:val="Intense Emphasis"/>
    <w:basedOn w:val="Standaardalinea-lettertype"/>
    <w:uiPriority w:val="21"/>
    <w:qFormat/>
    <w:rsid w:val="00DA2993"/>
    <w:rPr>
      <w:i/>
      <w:iCs/>
      <w:color w:val="0F4761" w:themeColor="accent1" w:themeShade="BF"/>
    </w:rPr>
  </w:style>
  <w:style w:type="paragraph" w:styleId="Duidelijkcitaat">
    <w:name w:val="Intense Quote"/>
    <w:basedOn w:val="Standaard"/>
    <w:next w:val="Standaard"/>
    <w:link w:val="DuidelijkcitaatChar"/>
    <w:uiPriority w:val="30"/>
    <w:qFormat/>
    <w:rsid w:val="00DA2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2993"/>
    <w:rPr>
      <w:i/>
      <w:iCs/>
      <w:color w:val="0F4761" w:themeColor="accent1" w:themeShade="BF"/>
    </w:rPr>
  </w:style>
  <w:style w:type="character" w:styleId="Intensieveverwijzing">
    <w:name w:val="Intense Reference"/>
    <w:basedOn w:val="Standaardalinea-lettertype"/>
    <w:uiPriority w:val="32"/>
    <w:qFormat/>
    <w:rsid w:val="00DA2993"/>
    <w:rPr>
      <w:b/>
      <w:bCs/>
      <w:smallCaps/>
      <w:color w:val="0F4761" w:themeColor="accent1" w:themeShade="BF"/>
      <w:spacing w:val="5"/>
    </w:rPr>
  </w:style>
  <w:style w:type="character" w:styleId="Hyperlink">
    <w:name w:val="Hyperlink"/>
    <w:basedOn w:val="Standaardalinea-lettertype"/>
    <w:uiPriority w:val="99"/>
    <w:unhideWhenUsed/>
    <w:rsid w:val="00DA2993"/>
    <w:rPr>
      <w:color w:val="467886" w:themeColor="hyperlink"/>
      <w:u w:val="single"/>
    </w:rPr>
  </w:style>
  <w:style w:type="character" w:styleId="Onopgelostemelding">
    <w:name w:val="Unresolved Mention"/>
    <w:basedOn w:val="Standaardalinea-lettertype"/>
    <w:uiPriority w:val="99"/>
    <w:semiHidden/>
    <w:unhideWhenUsed/>
    <w:rsid w:val="00DA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604101">
      <w:bodyDiv w:val="1"/>
      <w:marLeft w:val="0"/>
      <w:marRight w:val="0"/>
      <w:marTop w:val="0"/>
      <w:marBottom w:val="0"/>
      <w:divBdr>
        <w:top w:val="none" w:sz="0" w:space="0" w:color="auto"/>
        <w:left w:val="none" w:sz="0" w:space="0" w:color="auto"/>
        <w:bottom w:val="none" w:sz="0" w:space="0" w:color="auto"/>
        <w:right w:val="none" w:sz="0" w:space="0" w:color="auto"/>
      </w:divBdr>
      <w:divsChild>
        <w:div w:id="273363112">
          <w:marLeft w:val="0"/>
          <w:marRight w:val="0"/>
          <w:marTop w:val="0"/>
          <w:marBottom w:val="0"/>
          <w:divBdr>
            <w:top w:val="none" w:sz="0" w:space="0" w:color="auto"/>
            <w:left w:val="none" w:sz="0" w:space="0" w:color="auto"/>
            <w:bottom w:val="none" w:sz="0" w:space="0" w:color="auto"/>
            <w:right w:val="none" w:sz="0" w:space="0" w:color="auto"/>
          </w:divBdr>
          <w:divsChild>
            <w:div w:id="312490988">
              <w:marLeft w:val="0"/>
              <w:marRight w:val="0"/>
              <w:marTop w:val="0"/>
              <w:marBottom w:val="0"/>
              <w:divBdr>
                <w:top w:val="none" w:sz="0" w:space="0" w:color="auto"/>
                <w:left w:val="none" w:sz="0" w:space="0" w:color="auto"/>
                <w:bottom w:val="none" w:sz="0" w:space="0" w:color="auto"/>
                <w:right w:val="none" w:sz="0" w:space="0" w:color="auto"/>
              </w:divBdr>
              <w:divsChild>
                <w:div w:id="1649359933">
                  <w:marLeft w:val="0"/>
                  <w:marRight w:val="0"/>
                  <w:marTop w:val="0"/>
                  <w:marBottom w:val="0"/>
                  <w:divBdr>
                    <w:top w:val="none" w:sz="0" w:space="0" w:color="auto"/>
                    <w:left w:val="none" w:sz="0" w:space="0" w:color="auto"/>
                    <w:bottom w:val="none" w:sz="0" w:space="0" w:color="auto"/>
                    <w:right w:val="none" w:sz="0" w:space="0" w:color="auto"/>
                  </w:divBdr>
                  <w:divsChild>
                    <w:div w:id="14655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29381">
              <w:marLeft w:val="0"/>
              <w:marRight w:val="0"/>
              <w:marTop w:val="0"/>
              <w:marBottom w:val="0"/>
              <w:divBdr>
                <w:top w:val="none" w:sz="0" w:space="0" w:color="auto"/>
                <w:left w:val="none" w:sz="0" w:space="0" w:color="auto"/>
                <w:bottom w:val="none" w:sz="0" w:space="0" w:color="auto"/>
                <w:right w:val="none" w:sz="0" w:space="0" w:color="auto"/>
              </w:divBdr>
            </w:div>
          </w:divsChild>
        </w:div>
        <w:div w:id="1430083695">
          <w:marLeft w:val="0"/>
          <w:marRight w:val="0"/>
          <w:marTop w:val="0"/>
          <w:marBottom w:val="0"/>
          <w:divBdr>
            <w:top w:val="none" w:sz="0" w:space="0" w:color="auto"/>
            <w:left w:val="none" w:sz="0" w:space="0" w:color="auto"/>
            <w:bottom w:val="none" w:sz="0" w:space="0" w:color="auto"/>
            <w:right w:val="none" w:sz="0" w:space="0" w:color="auto"/>
          </w:divBdr>
          <w:divsChild>
            <w:div w:id="846989686">
              <w:marLeft w:val="0"/>
              <w:marRight w:val="0"/>
              <w:marTop w:val="0"/>
              <w:marBottom w:val="0"/>
              <w:divBdr>
                <w:top w:val="none" w:sz="0" w:space="0" w:color="auto"/>
                <w:left w:val="none" w:sz="0" w:space="0" w:color="auto"/>
                <w:bottom w:val="none" w:sz="0" w:space="0" w:color="auto"/>
                <w:right w:val="none" w:sz="0" w:space="0" w:color="auto"/>
              </w:divBdr>
            </w:div>
            <w:div w:id="2049065717">
              <w:marLeft w:val="0"/>
              <w:marRight w:val="0"/>
              <w:marTop w:val="0"/>
              <w:marBottom w:val="0"/>
              <w:divBdr>
                <w:top w:val="none" w:sz="0" w:space="0" w:color="auto"/>
                <w:left w:val="none" w:sz="0" w:space="0" w:color="auto"/>
                <w:bottom w:val="none" w:sz="0" w:space="0" w:color="auto"/>
                <w:right w:val="none" w:sz="0" w:space="0" w:color="auto"/>
              </w:divBdr>
            </w:div>
          </w:divsChild>
        </w:div>
        <w:div w:id="2055348642">
          <w:marLeft w:val="0"/>
          <w:marRight w:val="0"/>
          <w:marTop w:val="0"/>
          <w:marBottom w:val="0"/>
          <w:divBdr>
            <w:top w:val="none" w:sz="0" w:space="0" w:color="auto"/>
            <w:left w:val="none" w:sz="0" w:space="0" w:color="auto"/>
            <w:bottom w:val="none" w:sz="0" w:space="0" w:color="auto"/>
            <w:right w:val="none" w:sz="0" w:space="0" w:color="auto"/>
          </w:divBdr>
          <w:divsChild>
            <w:div w:id="1068184136">
              <w:marLeft w:val="0"/>
              <w:marRight w:val="0"/>
              <w:marTop w:val="0"/>
              <w:marBottom w:val="0"/>
              <w:divBdr>
                <w:top w:val="none" w:sz="0" w:space="0" w:color="auto"/>
                <w:left w:val="none" w:sz="0" w:space="0" w:color="auto"/>
                <w:bottom w:val="none" w:sz="0" w:space="0" w:color="auto"/>
                <w:right w:val="none" w:sz="0" w:space="0" w:color="auto"/>
              </w:divBdr>
            </w:div>
          </w:divsChild>
        </w:div>
        <w:div w:id="672033864">
          <w:marLeft w:val="0"/>
          <w:marRight w:val="0"/>
          <w:marTop w:val="0"/>
          <w:marBottom w:val="0"/>
          <w:divBdr>
            <w:top w:val="none" w:sz="0" w:space="0" w:color="auto"/>
            <w:left w:val="none" w:sz="0" w:space="0" w:color="auto"/>
            <w:bottom w:val="none" w:sz="0" w:space="0" w:color="auto"/>
            <w:right w:val="none" w:sz="0" w:space="0" w:color="auto"/>
          </w:divBdr>
          <w:divsChild>
            <w:div w:id="1321696152">
              <w:marLeft w:val="0"/>
              <w:marRight w:val="0"/>
              <w:marTop w:val="0"/>
              <w:marBottom w:val="0"/>
              <w:divBdr>
                <w:top w:val="none" w:sz="0" w:space="0" w:color="auto"/>
                <w:left w:val="none" w:sz="0" w:space="0" w:color="auto"/>
                <w:bottom w:val="none" w:sz="0" w:space="0" w:color="auto"/>
                <w:right w:val="none" w:sz="0" w:space="0" w:color="auto"/>
              </w:divBdr>
              <w:divsChild>
                <w:div w:id="108135919">
                  <w:marLeft w:val="0"/>
                  <w:marRight w:val="0"/>
                  <w:marTop w:val="0"/>
                  <w:marBottom w:val="0"/>
                  <w:divBdr>
                    <w:top w:val="none" w:sz="0" w:space="0" w:color="auto"/>
                    <w:left w:val="none" w:sz="0" w:space="0" w:color="auto"/>
                    <w:bottom w:val="none" w:sz="0" w:space="0" w:color="auto"/>
                    <w:right w:val="none" w:sz="0" w:space="0" w:color="auto"/>
                  </w:divBdr>
                  <w:divsChild>
                    <w:div w:id="1274509154">
                      <w:marLeft w:val="0"/>
                      <w:marRight w:val="0"/>
                      <w:marTop w:val="0"/>
                      <w:marBottom w:val="0"/>
                      <w:divBdr>
                        <w:top w:val="none" w:sz="0" w:space="0" w:color="auto"/>
                        <w:left w:val="none" w:sz="0" w:space="0" w:color="auto"/>
                        <w:bottom w:val="none" w:sz="0" w:space="0" w:color="auto"/>
                        <w:right w:val="none" w:sz="0" w:space="0" w:color="auto"/>
                      </w:divBdr>
                      <w:divsChild>
                        <w:div w:id="132292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71520">
                  <w:marLeft w:val="0"/>
                  <w:marRight w:val="0"/>
                  <w:marTop w:val="0"/>
                  <w:marBottom w:val="0"/>
                  <w:divBdr>
                    <w:top w:val="none" w:sz="0" w:space="0" w:color="auto"/>
                    <w:left w:val="none" w:sz="0" w:space="0" w:color="auto"/>
                    <w:bottom w:val="none" w:sz="0" w:space="0" w:color="auto"/>
                    <w:right w:val="none" w:sz="0" w:space="0" w:color="auto"/>
                  </w:divBdr>
                  <w:divsChild>
                    <w:div w:id="496575067">
                      <w:marLeft w:val="0"/>
                      <w:marRight w:val="0"/>
                      <w:marTop w:val="0"/>
                      <w:marBottom w:val="0"/>
                      <w:divBdr>
                        <w:top w:val="none" w:sz="0" w:space="0" w:color="auto"/>
                        <w:left w:val="none" w:sz="0" w:space="0" w:color="auto"/>
                        <w:bottom w:val="none" w:sz="0" w:space="0" w:color="auto"/>
                        <w:right w:val="none" w:sz="0" w:space="0" w:color="auto"/>
                      </w:divBdr>
                      <w:divsChild>
                        <w:div w:id="51315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0266">
                  <w:marLeft w:val="0"/>
                  <w:marRight w:val="0"/>
                  <w:marTop w:val="0"/>
                  <w:marBottom w:val="0"/>
                  <w:divBdr>
                    <w:top w:val="none" w:sz="0" w:space="0" w:color="auto"/>
                    <w:left w:val="none" w:sz="0" w:space="0" w:color="auto"/>
                    <w:bottom w:val="none" w:sz="0" w:space="0" w:color="auto"/>
                    <w:right w:val="none" w:sz="0" w:space="0" w:color="auto"/>
                  </w:divBdr>
                  <w:divsChild>
                    <w:div w:id="1654021243">
                      <w:marLeft w:val="0"/>
                      <w:marRight w:val="0"/>
                      <w:marTop w:val="0"/>
                      <w:marBottom w:val="0"/>
                      <w:divBdr>
                        <w:top w:val="none" w:sz="0" w:space="0" w:color="auto"/>
                        <w:left w:val="none" w:sz="0" w:space="0" w:color="auto"/>
                        <w:bottom w:val="none" w:sz="0" w:space="0" w:color="auto"/>
                        <w:right w:val="none" w:sz="0" w:space="0" w:color="auto"/>
                      </w:divBdr>
                      <w:divsChild>
                        <w:div w:id="4613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1695">
                  <w:marLeft w:val="0"/>
                  <w:marRight w:val="0"/>
                  <w:marTop w:val="0"/>
                  <w:marBottom w:val="0"/>
                  <w:divBdr>
                    <w:top w:val="none" w:sz="0" w:space="0" w:color="auto"/>
                    <w:left w:val="none" w:sz="0" w:space="0" w:color="auto"/>
                    <w:bottom w:val="none" w:sz="0" w:space="0" w:color="auto"/>
                    <w:right w:val="none" w:sz="0" w:space="0" w:color="auto"/>
                  </w:divBdr>
                  <w:divsChild>
                    <w:div w:id="195699947">
                      <w:marLeft w:val="0"/>
                      <w:marRight w:val="0"/>
                      <w:marTop w:val="0"/>
                      <w:marBottom w:val="0"/>
                      <w:divBdr>
                        <w:top w:val="none" w:sz="0" w:space="0" w:color="auto"/>
                        <w:left w:val="none" w:sz="0" w:space="0" w:color="auto"/>
                        <w:bottom w:val="none" w:sz="0" w:space="0" w:color="auto"/>
                        <w:right w:val="none" w:sz="0" w:space="0" w:color="auto"/>
                      </w:divBdr>
                      <w:divsChild>
                        <w:div w:id="18994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3398">
                  <w:marLeft w:val="0"/>
                  <w:marRight w:val="0"/>
                  <w:marTop w:val="0"/>
                  <w:marBottom w:val="0"/>
                  <w:divBdr>
                    <w:top w:val="none" w:sz="0" w:space="0" w:color="auto"/>
                    <w:left w:val="none" w:sz="0" w:space="0" w:color="auto"/>
                    <w:bottom w:val="none" w:sz="0" w:space="0" w:color="auto"/>
                    <w:right w:val="none" w:sz="0" w:space="0" w:color="auto"/>
                  </w:divBdr>
                  <w:divsChild>
                    <w:div w:id="1242714480">
                      <w:marLeft w:val="0"/>
                      <w:marRight w:val="0"/>
                      <w:marTop w:val="0"/>
                      <w:marBottom w:val="0"/>
                      <w:divBdr>
                        <w:top w:val="none" w:sz="0" w:space="0" w:color="auto"/>
                        <w:left w:val="none" w:sz="0" w:space="0" w:color="auto"/>
                        <w:bottom w:val="none" w:sz="0" w:space="0" w:color="auto"/>
                        <w:right w:val="none" w:sz="0" w:space="0" w:color="auto"/>
                      </w:divBdr>
                      <w:divsChild>
                        <w:div w:id="16837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2705">
                  <w:marLeft w:val="0"/>
                  <w:marRight w:val="0"/>
                  <w:marTop w:val="0"/>
                  <w:marBottom w:val="0"/>
                  <w:divBdr>
                    <w:top w:val="none" w:sz="0" w:space="0" w:color="auto"/>
                    <w:left w:val="none" w:sz="0" w:space="0" w:color="auto"/>
                    <w:bottom w:val="none" w:sz="0" w:space="0" w:color="auto"/>
                    <w:right w:val="none" w:sz="0" w:space="0" w:color="auto"/>
                  </w:divBdr>
                  <w:divsChild>
                    <w:div w:id="1607535885">
                      <w:marLeft w:val="0"/>
                      <w:marRight w:val="0"/>
                      <w:marTop w:val="0"/>
                      <w:marBottom w:val="0"/>
                      <w:divBdr>
                        <w:top w:val="none" w:sz="0" w:space="0" w:color="auto"/>
                        <w:left w:val="none" w:sz="0" w:space="0" w:color="auto"/>
                        <w:bottom w:val="none" w:sz="0" w:space="0" w:color="auto"/>
                        <w:right w:val="none" w:sz="0" w:space="0" w:color="auto"/>
                      </w:divBdr>
                      <w:divsChild>
                        <w:div w:id="6374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82104">
                  <w:marLeft w:val="0"/>
                  <w:marRight w:val="0"/>
                  <w:marTop w:val="0"/>
                  <w:marBottom w:val="0"/>
                  <w:divBdr>
                    <w:top w:val="none" w:sz="0" w:space="0" w:color="auto"/>
                    <w:left w:val="none" w:sz="0" w:space="0" w:color="auto"/>
                    <w:bottom w:val="none" w:sz="0" w:space="0" w:color="auto"/>
                    <w:right w:val="none" w:sz="0" w:space="0" w:color="auto"/>
                  </w:divBdr>
                  <w:divsChild>
                    <w:div w:id="1306083344">
                      <w:marLeft w:val="0"/>
                      <w:marRight w:val="0"/>
                      <w:marTop w:val="0"/>
                      <w:marBottom w:val="0"/>
                      <w:divBdr>
                        <w:top w:val="none" w:sz="0" w:space="0" w:color="auto"/>
                        <w:left w:val="none" w:sz="0" w:space="0" w:color="auto"/>
                        <w:bottom w:val="none" w:sz="0" w:space="0" w:color="auto"/>
                        <w:right w:val="none" w:sz="0" w:space="0" w:color="auto"/>
                      </w:divBdr>
                      <w:divsChild>
                        <w:div w:id="93841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376282">
      <w:bodyDiv w:val="1"/>
      <w:marLeft w:val="0"/>
      <w:marRight w:val="0"/>
      <w:marTop w:val="0"/>
      <w:marBottom w:val="0"/>
      <w:divBdr>
        <w:top w:val="none" w:sz="0" w:space="0" w:color="auto"/>
        <w:left w:val="none" w:sz="0" w:space="0" w:color="auto"/>
        <w:bottom w:val="none" w:sz="0" w:space="0" w:color="auto"/>
        <w:right w:val="none" w:sz="0" w:space="0" w:color="auto"/>
      </w:divBdr>
      <w:divsChild>
        <w:div w:id="1515999575">
          <w:marLeft w:val="0"/>
          <w:marRight w:val="0"/>
          <w:marTop w:val="0"/>
          <w:marBottom w:val="0"/>
          <w:divBdr>
            <w:top w:val="none" w:sz="0" w:space="0" w:color="auto"/>
            <w:left w:val="none" w:sz="0" w:space="0" w:color="auto"/>
            <w:bottom w:val="none" w:sz="0" w:space="0" w:color="auto"/>
            <w:right w:val="none" w:sz="0" w:space="0" w:color="auto"/>
          </w:divBdr>
          <w:divsChild>
            <w:div w:id="1671566379">
              <w:marLeft w:val="0"/>
              <w:marRight w:val="0"/>
              <w:marTop w:val="0"/>
              <w:marBottom w:val="0"/>
              <w:divBdr>
                <w:top w:val="none" w:sz="0" w:space="0" w:color="auto"/>
                <w:left w:val="none" w:sz="0" w:space="0" w:color="auto"/>
                <w:bottom w:val="none" w:sz="0" w:space="0" w:color="auto"/>
                <w:right w:val="none" w:sz="0" w:space="0" w:color="auto"/>
              </w:divBdr>
              <w:divsChild>
                <w:div w:id="2132744797">
                  <w:marLeft w:val="0"/>
                  <w:marRight w:val="0"/>
                  <w:marTop w:val="0"/>
                  <w:marBottom w:val="0"/>
                  <w:divBdr>
                    <w:top w:val="none" w:sz="0" w:space="0" w:color="auto"/>
                    <w:left w:val="none" w:sz="0" w:space="0" w:color="auto"/>
                    <w:bottom w:val="none" w:sz="0" w:space="0" w:color="auto"/>
                    <w:right w:val="none" w:sz="0" w:space="0" w:color="auto"/>
                  </w:divBdr>
                  <w:divsChild>
                    <w:div w:id="10139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3785">
              <w:marLeft w:val="0"/>
              <w:marRight w:val="0"/>
              <w:marTop w:val="0"/>
              <w:marBottom w:val="0"/>
              <w:divBdr>
                <w:top w:val="none" w:sz="0" w:space="0" w:color="auto"/>
                <w:left w:val="none" w:sz="0" w:space="0" w:color="auto"/>
                <w:bottom w:val="none" w:sz="0" w:space="0" w:color="auto"/>
                <w:right w:val="none" w:sz="0" w:space="0" w:color="auto"/>
              </w:divBdr>
            </w:div>
          </w:divsChild>
        </w:div>
        <w:div w:id="1642688272">
          <w:marLeft w:val="0"/>
          <w:marRight w:val="0"/>
          <w:marTop w:val="0"/>
          <w:marBottom w:val="0"/>
          <w:divBdr>
            <w:top w:val="none" w:sz="0" w:space="0" w:color="auto"/>
            <w:left w:val="none" w:sz="0" w:space="0" w:color="auto"/>
            <w:bottom w:val="none" w:sz="0" w:space="0" w:color="auto"/>
            <w:right w:val="none" w:sz="0" w:space="0" w:color="auto"/>
          </w:divBdr>
          <w:divsChild>
            <w:div w:id="695430508">
              <w:marLeft w:val="0"/>
              <w:marRight w:val="0"/>
              <w:marTop w:val="0"/>
              <w:marBottom w:val="0"/>
              <w:divBdr>
                <w:top w:val="none" w:sz="0" w:space="0" w:color="auto"/>
                <w:left w:val="none" w:sz="0" w:space="0" w:color="auto"/>
                <w:bottom w:val="none" w:sz="0" w:space="0" w:color="auto"/>
                <w:right w:val="none" w:sz="0" w:space="0" w:color="auto"/>
              </w:divBdr>
            </w:div>
            <w:div w:id="1967546157">
              <w:marLeft w:val="0"/>
              <w:marRight w:val="0"/>
              <w:marTop w:val="0"/>
              <w:marBottom w:val="0"/>
              <w:divBdr>
                <w:top w:val="none" w:sz="0" w:space="0" w:color="auto"/>
                <w:left w:val="none" w:sz="0" w:space="0" w:color="auto"/>
                <w:bottom w:val="none" w:sz="0" w:space="0" w:color="auto"/>
                <w:right w:val="none" w:sz="0" w:space="0" w:color="auto"/>
              </w:divBdr>
            </w:div>
          </w:divsChild>
        </w:div>
        <w:div w:id="1546794324">
          <w:marLeft w:val="0"/>
          <w:marRight w:val="0"/>
          <w:marTop w:val="0"/>
          <w:marBottom w:val="0"/>
          <w:divBdr>
            <w:top w:val="none" w:sz="0" w:space="0" w:color="auto"/>
            <w:left w:val="none" w:sz="0" w:space="0" w:color="auto"/>
            <w:bottom w:val="none" w:sz="0" w:space="0" w:color="auto"/>
            <w:right w:val="none" w:sz="0" w:space="0" w:color="auto"/>
          </w:divBdr>
          <w:divsChild>
            <w:div w:id="1881435626">
              <w:marLeft w:val="0"/>
              <w:marRight w:val="0"/>
              <w:marTop w:val="0"/>
              <w:marBottom w:val="0"/>
              <w:divBdr>
                <w:top w:val="none" w:sz="0" w:space="0" w:color="auto"/>
                <w:left w:val="none" w:sz="0" w:space="0" w:color="auto"/>
                <w:bottom w:val="none" w:sz="0" w:space="0" w:color="auto"/>
                <w:right w:val="none" w:sz="0" w:space="0" w:color="auto"/>
              </w:divBdr>
            </w:div>
          </w:divsChild>
        </w:div>
        <w:div w:id="504396483">
          <w:marLeft w:val="0"/>
          <w:marRight w:val="0"/>
          <w:marTop w:val="0"/>
          <w:marBottom w:val="0"/>
          <w:divBdr>
            <w:top w:val="none" w:sz="0" w:space="0" w:color="auto"/>
            <w:left w:val="none" w:sz="0" w:space="0" w:color="auto"/>
            <w:bottom w:val="none" w:sz="0" w:space="0" w:color="auto"/>
            <w:right w:val="none" w:sz="0" w:space="0" w:color="auto"/>
          </w:divBdr>
          <w:divsChild>
            <w:div w:id="1066613221">
              <w:marLeft w:val="0"/>
              <w:marRight w:val="0"/>
              <w:marTop w:val="0"/>
              <w:marBottom w:val="0"/>
              <w:divBdr>
                <w:top w:val="none" w:sz="0" w:space="0" w:color="auto"/>
                <w:left w:val="none" w:sz="0" w:space="0" w:color="auto"/>
                <w:bottom w:val="none" w:sz="0" w:space="0" w:color="auto"/>
                <w:right w:val="none" w:sz="0" w:space="0" w:color="auto"/>
              </w:divBdr>
              <w:divsChild>
                <w:div w:id="63377504">
                  <w:marLeft w:val="0"/>
                  <w:marRight w:val="0"/>
                  <w:marTop w:val="0"/>
                  <w:marBottom w:val="0"/>
                  <w:divBdr>
                    <w:top w:val="none" w:sz="0" w:space="0" w:color="auto"/>
                    <w:left w:val="none" w:sz="0" w:space="0" w:color="auto"/>
                    <w:bottom w:val="none" w:sz="0" w:space="0" w:color="auto"/>
                    <w:right w:val="none" w:sz="0" w:space="0" w:color="auto"/>
                  </w:divBdr>
                  <w:divsChild>
                    <w:div w:id="1324699283">
                      <w:marLeft w:val="0"/>
                      <w:marRight w:val="0"/>
                      <w:marTop w:val="0"/>
                      <w:marBottom w:val="0"/>
                      <w:divBdr>
                        <w:top w:val="none" w:sz="0" w:space="0" w:color="auto"/>
                        <w:left w:val="none" w:sz="0" w:space="0" w:color="auto"/>
                        <w:bottom w:val="none" w:sz="0" w:space="0" w:color="auto"/>
                        <w:right w:val="none" w:sz="0" w:space="0" w:color="auto"/>
                      </w:divBdr>
                      <w:divsChild>
                        <w:div w:id="16828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4153">
                  <w:marLeft w:val="0"/>
                  <w:marRight w:val="0"/>
                  <w:marTop w:val="0"/>
                  <w:marBottom w:val="0"/>
                  <w:divBdr>
                    <w:top w:val="none" w:sz="0" w:space="0" w:color="auto"/>
                    <w:left w:val="none" w:sz="0" w:space="0" w:color="auto"/>
                    <w:bottom w:val="none" w:sz="0" w:space="0" w:color="auto"/>
                    <w:right w:val="none" w:sz="0" w:space="0" w:color="auto"/>
                  </w:divBdr>
                  <w:divsChild>
                    <w:div w:id="1666779284">
                      <w:marLeft w:val="0"/>
                      <w:marRight w:val="0"/>
                      <w:marTop w:val="0"/>
                      <w:marBottom w:val="0"/>
                      <w:divBdr>
                        <w:top w:val="none" w:sz="0" w:space="0" w:color="auto"/>
                        <w:left w:val="none" w:sz="0" w:space="0" w:color="auto"/>
                        <w:bottom w:val="none" w:sz="0" w:space="0" w:color="auto"/>
                        <w:right w:val="none" w:sz="0" w:space="0" w:color="auto"/>
                      </w:divBdr>
                      <w:divsChild>
                        <w:div w:id="8479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2200">
                  <w:marLeft w:val="0"/>
                  <w:marRight w:val="0"/>
                  <w:marTop w:val="0"/>
                  <w:marBottom w:val="0"/>
                  <w:divBdr>
                    <w:top w:val="none" w:sz="0" w:space="0" w:color="auto"/>
                    <w:left w:val="none" w:sz="0" w:space="0" w:color="auto"/>
                    <w:bottom w:val="none" w:sz="0" w:space="0" w:color="auto"/>
                    <w:right w:val="none" w:sz="0" w:space="0" w:color="auto"/>
                  </w:divBdr>
                  <w:divsChild>
                    <w:div w:id="189531785">
                      <w:marLeft w:val="0"/>
                      <w:marRight w:val="0"/>
                      <w:marTop w:val="0"/>
                      <w:marBottom w:val="0"/>
                      <w:divBdr>
                        <w:top w:val="none" w:sz="0" w:space="0" w:color="auto"/>
                        <w:left w:val="none" w:sz="0" w:space="0" w:color="auto"/>
                        <w:bottom w:val="none" w:sz="0" w:space="0" w:color="auto"/>
                        <w:right w:val="none" w:sz="0" w:space="0" w:color="auto"/>
                      </w:divBdr>
                      <w:divsChild>
                        <w:div w:id="1617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93972">
                  <w:marLeft w:val="0"/>
                  <w:marRight w:val="0"/>
                  <w:marTop w:val="0"/>
                  <w:marBottom w:val="0"/>
                  <w:divBdr>
                    <w:top w:val="none" w:sz="0" w:space="0" w:color="auto"/>
                    <w:left w:val="none" w:sz="0" w:space="0" w:color="auto"/>
                    <w:bottom w:val="none" w:sz="0" w:space="0" w:color="auto"/>
                    <w:right w:val="none" w:sz="0" w:space="0" w:color="auto"/>
                  </w:divBdr>
                  <w:divsChild>
                    <w:div w:id="1180002345">
                      <w:marLeft w:val="0"/>
                      <w:marRight w:val="0"/>
                      <w:marTop w:val="0"/>
                      <w:marBottom w:val="0"/>
                      <w:divBdr>
                        <w:top w:val="none" w:sz="0" w:space="0" w:color="auto"/>
                        <w:left w:val="none" w:sz="0" w:space="0" w:color="auto"/>
                        <w:bottom w:val="none" w:sz="0" w:space="0" w:color="auto"/>
                        <w:right w:val="none" w:sz="0" w:space="0" w:color="auto"/>
                      </w:divBdr>
                      <w:divsChild>
                        <w:div w:id="5235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99613">
                  <w:marLeft w:val="0"/>
                  <w:marRight w:val="0"/>
                  <w:marTop w:val="0"/>
                  <w:marBottom w:val="0"/>
                  <w:divBdr>
                    <w:top w:val="none" w:sz="0" w:space="0" w:color="auto"/>
                    <w:left w:val="none" w:sz="0" w:space="0" w:color="auto"/>
                    <w:bottom w:val="none" w:sz="0" w:space="0" w:color="auto"/>
                    <w:right w:val="none" w:sz="0" w:space="0" w:color="auto"/>
                  </w:divBdr>
                  <w:divsChild>
                    <w:div w:id="793254803">
                      <w:marLeft w:val="0"/>
                      <w:marRight w:val="0"/>
                      <w:marTop w:val="0"/>
                      <w:marBottom w:val="0"/>
                      <w:divBdr>
                        <w:top w:val="none" w:sz="0" w:space="0" w:color="auto"/>
                        <w:left w:val="none" w:sz="0" w:space="0" w:color="auto"/>
                        <w:bottom w:val="none" w:sz="0" w:space="0" w:color="auto"/>
                        <w:right w:val="none" w:sz="0" w:space="0" w:color="auto"/>
                      </w:divBdr>
                      <w:divsChild>
                        <w:div w:id="208938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22441">
                  <w:marLeft w:val="0"/>
                  <w:marRight w:val="0"/>
                  <w:marTop w:val="0"/>
                  <w:marBottom w:val="0"/>
                  <w:divBdr>
                    <w:top w:val="none" w:sz="0" w:space="0" w:color="auto"/>
                    <w:left w:val="none" w:sz="0" w:space="0" w:color="auto"/>
                    <w:bottom w:val="none" w:sz="0" w:space="0" w:color="auto"/>
                    <w:right w:val="none" w:sz="0" w:space="0" w:color="auto"/>
                  </w:divBdr>
                  <w:divsChild>
                    <w:div w:id="300577247">
                      <w:marLeft w:val="0"/>
                      <w:marRight w:val="0"/>
                      <w:marTop w:val="0"/>
                      <w:marBottom w:val="0"/>
                      <w:divBdr>
                        <w:top w:val="none" w:sz="0" w:space="0" w:color="auto"/>
                        <w:left w:val="none" w:sz="0" w:space="0" w:color="auto"/>
                        <w:bottom w:val="none" w:sz="0" w:space="0" w:color="auto"/>
                        <w:right w:val="none" w:sz="0" w:space="0" w:color="auto"/>
                      </w:divBdr>
                      <w:divsChild>
                        <w:div w:id="16595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80524">
                  <w:marLeft w:val="0"/>
                  <w:marRight w:val="0"/>
                  <w:marTop w:val="0"/>
                  <w:marBottom w:val="0"/>
                  <w:divBdr>
                    <w:top w:val="none" w:sz="0" w:space="0" w:color="auto"/>
                    <w:left w:val="none" w:sz="0" w:space="0" w:color="auto"/>
                    <w:bottom w:val="none" w:sz="0" w:space="0" w:color="auto"/>
                    <w:right w:val="none" w:sz="0" w:space="0" w:color="auto"/>
                  </w:divBdr>
                  <w:divsChild>
                    <w:div w:id="1949893107">
                      <w:marLeft w:val="0"/>
                      <w:marRight w:val="0"/>
                      <w:marTop w:val="0"/>
                      <w:marBottom w:val="0"/>
                      <w:divBdr>
                        <w:top w:val="none" w:sz="0" w:space="0" w:color="auto"/>
                        <w:left w:val="none" w:sz="0" w:space="0" w:color="auto"/>
                        <w:bottom w:val="none" w:sz="0" w:space="0" w:color="auto"/>
                        <w:right w:val="none" w:sz="0" w:space="0" w:color="auto"/>
                      </w:divBdr>
                      <w:divsChild>
                        <w:div w:id="209597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Gordon+C&amp;cauthor_id=32181499" TargetMode="External"/><Relationship Id="rId18" Type="http://schemas.openxmlformats.org/officeDocument/2006/relationships/hyperlink" Target="https://pubmed.ncbi.nlm.nih.gov/32181499/" TargetMode="External"/><Relationship Id="rId26" Type="http://schemas.openxmlformats.org/officeDocument/2006/relationships/hyperlink" Target="https://www.ncbi.nlm.nih.gov/pmc/articles/instance/7317706/bin/ICS-42-277-g004.jpg" TargetMode="External"/><Relationship Id="rId39" Type="http://schemas.openxmlformats.org/officeDocument/2006/relationships/customXml" Target="../customXml/item4.xml"/><Relationship Id="rId21" Type="http://schemas.openxmlformats.org/officeDocument/2006/relationships/image" Target="media/image1.gif"/><Relationship Id="rId34" Type="http://schemas.openxmlformats.org/officeDocument/2006/relationships/fontTable" Target="fontTable.xml"/><Relationship Id="rId7" Type="http://schemas.openxmlformats.org/officeDocument/2006/relationships/hyperlink" Target="https://pubmed.ncbi.nlm.nih.gov/?term=Bielfeldt+S&amp;cauthor_id=32181499" TargetMode="External"/><Relationship Id="rId12" Type="http://schemas.openxmlformats.org/officeDocument/2006/relationships/hyperlink" Target="https://pubmed.ncbi.nlm.nih.gov/32181499/" TargetMode="External"/><Relationship Id="rId17" Type="http://schemas.openxmlformats.org/officeDocument/2006/relationships/hyperlink" Target="https://pubmed.ncbi.nlm.nih.gov/32181499/" TargetMode="External"/><Relationship Id="rId25" Type="http://schemas.openxmlformats.org/officeDocument/2006/relationships/image" Target="media/image3.gif"/><Relationship Id="rId33" Type="http://schemas.openxmlformats.org/officeDocument/2006/relationships/image" Target="media/image7.gif"/><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doi.org/10.1111/ics.12613" TargetMode="External"/><Relationship Id="rId20" Type="http://schemas.openxmlformats.org/officeDocument/2006/relationships/hyperlink" Target="https://www.ncbi.nlm.nih.gov/pmc/articles/instance/7317706/bin/ICS-42-277-g001.jpg" TargetMode="External"/><Relationship Id="rId29" Type="http://schemas.openxmlformats.org/officeDocument/2006/relationships/image" Target="media/image5.gif"/><Relationship Id="rId1" Type="http://schemas.openxmlformats.org/officeDocument/2006/relationships/numbering" Target="numbering.xml"/><Relationship Id="rId6" Type="http://schemas.openxmlformats.org/officeDocument/2006/relationships/hyperlink" Target="https://pubmed.ncbi.nlm.nih.gov/32181499/" TargetMode="External"/><Relationship Id="rId11" Type="http://schemas.openxmlformats.org/officeDocument/2006/relationships/hyperlink" Target="https://pubmed.ncbi.nlm.nih.gov/?term=Sukopp+S&amp;cauthor_id=32181499" TargetMode="External"/><Relationship Id="rId24" Type="http://schemas.openxmlformats.org/officeDocument/2006/relationships/hyperlink" Target="https://www.ncbi.nlm.nih.gov/pmc/articles/instance/7317706/bin/ICS-42-277-g003.jpg" TargetMode="External"/><Relationship Id="rId32" Type="http://schemas.openxmlformats.org/officeDocument/2006/relationships/hyperlink" Target="https://www.ncbi.nlm.nih.gov/pmc/articles/instance/7317706/bin/ICS-42-277-g007.jpg" TargetMode="External"/><Relationship Id="rId37" Type="http://schemas.openxmlformats.org/officeDocument/2006/relationships/customXml" Target="../customXml/item2.xml"/><Relationship Id="rId5" Type="http://schemas.openxmlformats.org/officeDocument/2006/relationships/hyperlink" Target="https://pubmed.ncbi.nlm.nih.gov/?term=Sadowski+T&amp;cauthor_id=32181499" TargetMode="External"/><Relationship Id="rId15" Type="http://schemas.openxmlformats.org/officeDocument/2006/relationships/hyperlink" Target="http://www.ncbi.nlm.nih.gov/pmc/articles/pmc7317706/" TargetMode="External"/><Relationship Id="rId23" Type="http://schemas.openxmlformats.org/officeDocument/2006/relationships/image" Target="media/image2.gif"/><Relationship Id="rId28" Type="http://schemas.openxmlformats.org/officeDocument/2006/relationships/hyperlink" Target="https://www.ncbi.nlm.nih.gov/pmc/articles/instance/7317706/bin/ICS-42-277-g005.jpg" TargetMode="External"/><Relationship Id="rId36" Type="http://schemas.openxmlformats.org/officeDocument/2006/relationships/customXml" Target="../customXml/item1.xml"/><Relationship Id="rId10" Type="http://schemas.openxmlformats.org/officeDocument/2006/relationships/hyperlink" Target="https://pubmed.ncbi.nlm.nih.gov/32181499/" TargetMode="External"/><Relationship Id="rId19" Type="http://schemas.openxmlformats.org/officeDocument/2006/relationships/hyperlink" Target="https://pubmed.ncbi.nlm.nih.gov/disclaimer/" TargetMode="External"/><Relationship Id="rId31"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hyperlink" Target="https://pubmed.ncbi.nlm.nih.gov/?term=Wilhelm+KP&amp;cauthor_id=32181499" TargetMode="External"/><Relationship Id="rId14" Type="http://schemas.openxmlformats.org/officeDocument/2006/relationships/hyperlink" Target="https://pubmed.ncbi.nlm.nih.gov/32181499/" TargetMode="External"/><Relationship Id="rId22" Type="http://schemas.openxmlformats.org/officeDocument/2006/relationships/hyperlink" Target="https://www.ncbi.nlm.nih.gov/pmc/articles/instance/7317706/bin/ICS-42-277-g002.jpg" TargetMode="External"/><Relationship Id="rId27" Type="http://schemas.openxmlformats.org/officeDocument/2006/relationships/image" Target="media/image4.gif"/><Relationship Id="rId30" Type="http://schemas.openxmlformats.org/officeDocument/2006/relationships/hyperlink" Target="https://www.ncbi.nlm.nih.gov/pmc/articles/instance/7317706/bin/ICS-42-277-g006.jpg" TargetMode="External"/><Relationship Id="rId35" Type="http://schemas.openxmlformats.org/officeDocument/2006/relationships/theme" Target="theme/theme1.xml"/><Relationship Id="rId8" Type="http://schemas.openxmlformats.org/officeDocument/2006/relationships/hyperlink" Target="https://pubmed.ncbi.nlm.nih.gov/32181499/" TargetMode="External"/><Relationship Id="rId3"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772B3984234041A904DB9D66CB537C" ma:contentTypeVersion="13" ma:contentTypeDescription="Een nieuw document maken." ma:contentTypeScope="" ma:versionID="8217863c18e45a1896f7154fe370249c">
  <xsd:schema xmlns:xsd="http://www.w3.org/2001/XMLSchema" xmlns:xs="http://www.w3.org/2001/XMLSchema" xmlns:p="http://schemas.microsoft.com/office/2006/metadata/properties" xmlns:ns2="fc17df18-becf-44c2-9360-a9c7a9501b45" xmlns:ns3="a894715a-4624-402f-9715-e3bb3f08576a" targetNamespace="http://schemas.microsoft.com/office/2006/metadata/properties" ma:root="true" ma:fieldsID="7135eb2c615d4efc825d6203e303d8ec" ns2:_="" ns3:_="">
    <xsd:import namespace="fc17df18-becf-44c2-9360-a9c7a9501b45"/>
    <xsd:import namespace="a894715a-4624-402f-9715-e3bb3f08576a"/>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7df18-becf-44c2-9360-a9c7a9501b4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dd877ec-bb89-4092-8337-48ee52ea545e}" ma:internalName="TaxCatchAll" ma:showField="CatchAllData" ma:web="fc17df18-becf-44c2-9360-a9c7a9501b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94715a-4624-402f-9715-e3bb3f08576a"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8ba353fd-d4ca-46e7-a9ad-935c2f26547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c17df18-becf-44c2-9360-a9c7a9501b45" xsi:nil="true"/>
    <lcf76f155ced4ddcb4097134ff3c332f xmlns="a894715a-4624-402f-9715-e3bb3f08576a">
      <Terms xmlns="http://schemas.microsoft.com/office/infopath/2007/PartnerControls"/>
    </lcf76f155ced4ddcb4097134ff3c332f>
    <_dlc_DocId xmlns="fc17df18-becf-44c2-9360-a9c7a9501b45">FQ4QU65HR2XY-1780334965-3931</_dlc_DocId>
    <_dlc_DocIdUrl xmlns="fc17df18-becf-44c2-9360-a9c7a9501b45">
      <Url>https://22270295.sharepoint.com/sites/Vibra/_layouts/15/DocIdRedir.aspx?ID=FQ4QU65HR2XY-1780334965-3931</Url>
      <Description>FQ4QU65HR2XY-1780334965-3931</Description>
    </_dlc_DocIdUrl>
  </documentManagement>
</p:properties>
</file>

<file path=customXml/itemProps1.xml><?xml version="1.0" encoding="utf-8"?>
<ds:datastoreItem xmlns:ds="http://schemas.openxmlformats.org/officeDocument/2006/customXml" ds:itemID="{A9DE9D0A-BAFF-4C1D-B1DB-0E8D6C58790F}"/>
</file>

<file path=customXml/itemProps2.xml><?xml version="1.0" encoding="utf-8"?>
<ds:datastoreItem xmlns:ds="http://schemas.openxmlformats.org/officeDocument/2006/customXml" ds:itemID="{4E26BEC3-6944-49BC-8412-8C8AF4D3E4AC}"/>
</file>

<file path=customXml/itemProps3.xml><?xml version="1.0" encoding="utf-8"?>
<ds:datastoreItem xmlns:ds="http://schemas.openxmlformats.org/officeDocument/2006/customXml" ds:itemID="{EB1C14C3-050C-42D2-976F-BD099039C7DD}"/>
</file>

<file path=customXml/itemProps4.xml><?xml version="1.0" encoding="utf-8"?>
<ds:datastoreItem xmlns:ds="http://schemas.openxmlformats.org/officeDocument/2006/customXml" ds:itemID="{98DB2B35-334D-4D2D-A65C-38ADEDE4AFC3}"/>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3921</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 Jose</dc:creator>
  <cp:keywords/>
  <dc:description/>
  <cp:lastModifiedBy>PIA | Jose</cp:lastModifiedBy>
  <cp:revision>1</cp:revision>
  <dcterms:created xsi:type="dcterms:W3CDTF">2024-09-28T17:22:00Z</dcterms:created>
  <dcterms:modified xsi:type="dcterms:W3CDTF">2024-09-28T17:23:00Z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0x010100C3772B3984234041A904DB9D66CB537C</vt:lpwstr>
  </property>
  <property fmtid="{D5CDD505-2E9C-101B-9397-08002B2CF9AE}" pid="3" name="_dlc_DocIdItemGuid">
    <vt:lpwstr>b408f22b-e633-4116-8962-e3fa7de058ea</vt:lpwstr>
  </property>
</Properties>
</file>